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1F4" w14:textId="77777777" w:rsidR="00F75824" w:rsidRDefault="00F75824" w:rsidP="00F75824">
      <w:pPr>
        <w:pStyle w:val="Default"/>
      </w:pPr>
      <w:r>
        <w:t xml:space="preserve">ASAMBLEA ORDINARIA DE LA SEPFi - 16 de abril de 2026 </w:t>
      </w:r>
    </w:p>
    <w:p w14:paraId="4752B78E" w14:textId="77777777" w:rsidR="00F75824" w:rsidRDefault="00F75824" w:rsidP="00F75824">
      <w:pPr>
        <w:pStyle w:val="Default"/>
      </w:pPr>
      <w:r>
        <w:t xml:space="preserve">ORDEN DEL DÍA </w:t>
      </w:r>
    </w:p>
    <w:p w14:paraId="4B589B3A" w14:textId="77777777" w:rsidR="00F75824" w:rsidRDefault="00F75824" w:rsidP="00F75824">
      <w:pPr>
        <w:pStyle w:val="Prrafodelista"/>
        <w:numPr>
          <w:ilvl w:val="0"/>
          <w:numId w:val="2"/>
        </w:numPr>
        <w:rPr>
          <w:b/>
          <w:bCs/>
        </w:rPr>
      </w:pPr>
      <w:r w:rsidRPr="00F75824">
        <w:rPr>
          <w:b/>
          <w:bCs/>
        </w:rPr>
        <w:t>Lectura y aprobación del acta de la asamblea anterior</w:t>
      </w:r>
    </w:p>
    <w:p w14:paraId="2147D557" w14:textId="77777777" w:rsidR="00F75824" w:rsidRDefault="00F75824" w:rsidP="00F75824">
      <w:pPr>
        <w:pStyle w:val="Prrafodelista"/>
        <w:numPr>
          <w:ilvl w:val="0"/>
          <w:numId w:val="2"/>
        </w:numPr>
        <w:rPr>
          <w:b/>
          <w:bCs/>
        </w:rPr>
      </w:pPr>
      <w:r w:rsidRPr="00F75824">
        <w:rPr>
          <w:b/>
          <w:bCs/>
        </w:rPr>
        <w:t>Informe general sobre el estado de la SEPFI y sus actividades</w:t>
      </w:r>
    </w:p>
    <w:p w14:paraId="5BD03934" w14:textId="77777777" w:rsidR="00F75824" w:rsidRDefault="00F75824" w:rsidP="00F75824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Informe de Tesorería y propuesta de presupuesto para el 2026</w:t>
      </w:r>
    </w:p>
    <w:p w14:paraId="5E2F6E7C" w14:textId="77777777" w:rsidR="00F75824" w:rsidRDefault="00F75824" w:rsidP="00F75824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Informe y propuestas para la revista Paideia </w:t>
      </w:r>
    </w:p>
    <w:p w14:paraId="5CAE68C8" w14:textId="77777777" w:rsidR="00F75824" w:rsidRDefault="00F75824" w:rsidP="00F75824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Propuesta de cambios en la representación y participación de la </w:t>
      </w:r>
      <w:proofErr w:type="gramStart"/>
      <w:r>
        <w:rPr>
          <w:b/>
          <w:bCs/>
        </w:rPr>
        <w:t>SEPFi  en</w:t>
      </w:r>
      <w:proofErr w:type="gramEnd"/>
      <w:r>
        <w:rPr>
          <w:b/>
          <w:bCs/>
        </w:rPr>
        <w:t xml:space="preserve"> otras sociedades y/o entidades.</w:t>
      </w:r>
    </w:p>
    <w:p w14:paraId="29F6A36A" w14:textId="77777777" w:rsidR="00F75824" w:rsidRDefault="00F75824" w:rsidP="00F75824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Aprobación si procede de la actuación de la Junta Directiva</w:t>
      </w:r>
    </w:p>
    <w:p w14:paraId="75E7DC6A" w14:textId="77777777" w:rsidR="00F75824" w:rsidRPr="00F75824" w:rsidRDefault="00F75824" w:rsidP="00F75824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Ruegos y preguntas</w:t>
      </w:r>
    </w:p>
    <w:sectPr w:rsidR="00F75824" w:rsidRPr="00F75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0C5D"/>
    <w:multiLevelType w:val="hybridMultilevel"/>
    <w:tmpl w:val="93F218C2"/>
    <w:lvl w:ilvl="0" w:tplc="B8D2CBB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6DB0C68"/>
    <w:multiLevelType w:val="hybridMultilevel"/>
    <w:tmpl w:val="BE007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97423">
    <w:abstractNumId w:val="0"/>
  </w:num>
  <w:num w:numId="2" w16cid:durableId="1304655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24"/>
    <w:rsid w:val="003F13E2"/>
    <w:rsid w:val="00406C74"/>
    <w:rsid w:val="0063546E"/>
    <w:rsid w:val="006C1C29"/>
    <w:rsid w:val="009A0F96"/>
    <w:rsid w:val="00B70307"/>
    <w:rsid w:val="00C96B9B"/>
    <w:rsid w:val="00F7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E83D"/>
  <w15:chartTrackingRefBased/>
  <w15:docId w15:val="{73694BAC-5B92-45D3-9FAA-68B0A6A8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75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75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Manuel Sanles</cp:lastModifiedBy>
  <cp:revision>2</cp:revision>
  <dcterms:created xsi:type="dcterms:W3CDTF">2026-04-13T10:17:00Z</dcterms:created>
  <dcterms:modified xsi:type="dcterms:W3CDTF">2026-04-13T10:17:00Z</dcterms:modified>
</cp:coreProperties>
</file>